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60440F">
      <w:pPr>
        <w:spacing w:line="480" w:lineRule="exact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西南石油大学纵横向科技项目保密安全管理备案</w:t>
      </w:r>
      <w:r>
        <w:rPr>
          <w:rFonts w:ascii="黑体" w:hAnsi="黑体" w:eastAsia="黑体"/>
          <w:b/>
          <w:sz w:val="32"/>
          <w:szCs w:val="32"/>
        </w:rPr>
        <w:t>及</w:t>
      </w:r>
      <w:r>
        <w:rPr>
          <w:rFonts w:hint="eastAsia" w:ascii="黑体" w:hAnsi="黑体" w:eastAsia="黑体"/>
          <w:b/>
          <w:sz w:val="32"/>
          <w:szCs w:val="32"/>
        </w:rPr>
        <w:t>承诺书</w:t>
      </w:r>
    </w:p>
    <w:p w14:paraId="791FB409">
      <w:pPr>
        <w:spacing w:before="312" w:beforeLines="100" w:line="480" w:lineRule="exact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项目名称：</w:t>
      </w:r>
    </w:p>
    <w:p w14:paraId="504AAD23">
      <w:pPr>
        <w:spacing w:line="480" w:lineRule="exact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项目甲方：</w:t>
      </w:r>
    </w:p>
    <w:p w14:paraId="5BE0F8E5">
      <w:pPr>
        <w:spacing w:line="480" w:lineRule="exac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项目负责人：</w:t>
      </w:r>
    </w:p>
    <w:p w14:paraId="238DED85">
      <w:pPr>
        <w:spacing w:line="480" w:lineRule="exac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项目负责人所在学院（部门）：</w:t>
      </w:r>
    </w:p>
    <w:p w14:paraId="41AE94A7">
      <w:pPr>
        <w:spacing w:before="312" w:beforeLines="100" w:line="480" w:lineRule="exact"/>
        <w:rPr>
          <w:rFonts w:ascii="微软雅黑" w:hAnsi="微软雅黑" w:eastAsia="微软雅黑"/>
          <w:b/>
          <w:sz w:val="28"/>
          <w:szCs w:val="28"/>
        </w:rPr>
      </w:pPr>
      <w:r>
        <w:rPr>
          <w:rFonts w:ascii="微软雅黑" w:hAnsi="微软雅黑" w:eastAsia="微软雅黑"/>
          <w:b/>
          <w:sz w:val="28"/>
          <w:szCs w:val="28"/>
        </w:rPr>
        <w:t>一、项目所涉及的保密材料备案（如涉及请如实填写）</w:t>
      </w:r>
    </w:p>
    <w:tbl>
      <w:tblPr>
        <w:tblStyle w:val="7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0"/>
      </w:tblGrid>
      <w:tr w14:paraId="01283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0" w:type="dxa"/>
          </w:tcPr>
          <w:p w14:paraId="6189973E">
            <w:pPr>
              <w:spacing w:line="480" w:lineRule="exact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1. 涉密载体：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技术图纸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实验数据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专利文件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合作协议</w:t>
            </w:r>
          </w:p>
          <w:p w14:paraId="767C17C9">
            <w:pPr>
              <w:spacing w:line="480" w:lineRule="exact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. 涉密等级：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秘密（10年）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机密（20年）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绝密（30年）</w:t>
            </w:r>
          </w:p>
          <w:p w14:paraId="11A97A4D">
            <w:pPr>
              <w:spacing w:line="480" w:lineRule="exact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. 涉密介质：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 xml:space="preserve">纸质文档 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 xml:space="preserve">电子存储设备 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 xml:space="preserve">云端数据 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其他_________</w:t>
            </w:r>
          </w:p>
          <w:p w14:paraId="2DC58E40">
            <w:pPr>
              <w:spacing w:line="480" w:lineRule="exact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4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. 保密期限：自______年______月______日至______年______月______日</w:t>
            </w:r>
          </w:p>
          <w:p w14:paraId="0EEF0286">
            <w:pPr>
              <w:spacing w:line="480" w:lineRule="exact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 xml:space="preserve">注: </w:t>
            </w:r>
          </w:p>
          <w:p w14:paraId="024076EC">
            <w:pPr>
              <w:spacing w:line="480" w:lineRule="exact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1. 保密材料包括但不限于核心技术参数、未公开研究成果、专利技术、商业数据等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2. 涉密载体需标注密级标识，存储于保密柜/涉密信息系统</w:t>
            </w:r>
          </w:p>
          <w:p w14:paraId="7E1EDD99">
            <w:pPr>
              <w:spacing w:line="480" w:lineRule="exact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3. 涉密介质销毁须通过学校保密办核准流程 |</w:t>
            </w:r>
          </w:p>
        </w:tc>
      </w:tr>
    </w:tbl>
    <w:p w14:paraId="7F601EF7">
      <w:pPr>
        <w:spacing w:before="312" w:beforeLines="100" w:line="480" w:lineRule="exact"/>
        <w:rPr>
          <w:rFonts w:ascii="微软雅黑" w:hAnsi="微软雅黑" w:eastAsia="微软雅黑"/>
          <w:b/>
          <w:sz w:val="28"/>
          <w:szCs w:val="28"/>
        </w:rPr>
      </w:pPr>
      <w:r>
        <w:rPr>
          <w:rFonts w:ascii="微软雅黑" w:hAnsi="微软雅黑" w:eastAsia="微软雅黑"/>
          <w:b/>
          <w:sz w:val="28"/>
          <w:szCs w:val="28"/>
        </w:rPr>
        <w:t>二、项目所涉及的危险化学品、特种设备及油品等材料备案</w:t>
      </w:r>
    </w:p>
    <w:tbl>
      <w:tblPr>
        <w:tblStyle w:val="7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0"/>
      </w:tblGrid>
      <w:tr w14:paraId="56ECD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0" w:type="dxa"/>
          </w:tcPr>
          <w:p w14:paraId="445FA80B">
            <w:pPr>
              <w:pStyle w:val="10"/>
              <w:numPr>
                <w:ilvl w:val="0"/>
                <w:numId w:val="1"/>
              </w:numPr>
              <w:spacing w:line="480" w:lineRule="exact"/>
              <w:ind w:firstLineChars="0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危险化学品：易燃、易爆、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助燃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、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剧毒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、易制毒、强腐蚀、强氧化性的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气体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、液体或固体试剂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。</w:t>
            </w:r>
          </w:p>
          <w:p w14:paraId="24BE8151">
            <w:pPr>
              <w:pStyle w:val="10"/>
              <w:numPr>
                <w:ilvl w:val="0"/>
                <w:numId w:val="1"/>
              </w:numPr>
              <w:spacing w:line="480" w:lineRule="exact"/>
              <w:ind w:firstLineChars="0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特种设备：压力容器（含气瓶）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。</w:t>
            </w:r>
          </w:p>
          <w:p w14:paraId="3B73D9AA">
            <w:pPr>
              <w:pStyle w:val="10"/>
              <w:numPr>
                <w:ilvl w:val="0"/>
                <w:numId w:val="1"/>
              </w:numPr>
              <w:spacing w:line="480" w:lineRule="exact"/>
              <w:ind w:firstLineChars="0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油品：原油、气、煤、柴油等油类或含油类。</w:t>
            </w:r>
          </w:p>
          <w:p w14:paraId="66723568">
            <w:pPr>
              <w:pStyle w:val="10"/>
              <w:numPr>
                <w:ilvl w:val="0"/>
                <w:numId w:val="1"/>
              </w:numPr>
              <w:spacing w:line="480" w:lineRule="exact"/>
              <w:ind w:firstLineChars="0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其它可能导致安全风险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的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实验材料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、方法等。</w:t>
            </w:r>
          </w:p>
          <w:p w14:paraId="4677D124">
            <w:pPr>
              <w:spacing w:line="480" w:lineRule="exact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  <w:p w14:paraId="7D9F1D4D">
            <w:pPr>
              <w:spacing w:line="480" w:lineRule="exact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  <w:p w14:paraId="4B7A8A7C">
            <w:pPr>
              <w:spacing w:line="480" w:lineRule="exact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  <w:p w14:paraId="5C342143">
            <w:pPr>
              <w:spacing w:line="480" w:lineRule="exact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</w:tr>
    </w:tbl>
    <w:p w14:paraId="2AF53800">
      <w:pPr>
        <w:spacing w:before="312" w:beforeLines="100" w:line="480" w:lineRule="exact"/>
        <w:rPr>
          <w:rFonts w:ascii="微软雅黑" w:hAnsi="微软雅黑" w:eastAsia="微软雅黑"/>
          <w:b/>
          <w:sz w:val="28"/>
          <w:szCs w:val="28"/>
        </w:rPr>
      </w:pPr>
    </w:p>
    <w:p w14:paraId="582B7785">
      <w:pPr>
        <w:spacing w:before="312" w:beforeLines="100" w:line="480" w:lineRule="exact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三、项目负责人承诺</w:t>
      </w:r>
    </w:p>
    <w:p w14:paraId="43FE0038">
      <w:pPr>
        <w:spacing w:line="480" w:lineRule="exact"/>
        <w:ind w:firstLine="480" w:firstLineChars="200"/>
        <w:rPr>
          <w:rFonts w:ascii="微软雅黑" w:hAnsi="微软雅黑" w:eastAsia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>（一）本人已认真学习《中华人民共和国保守国家秘密法》《科学技术保密规定》及学校《科研项目保密管理办法》等规章制度，并承诺：</w:t>
      </w:r>
    </w:p>
    <w:p w14:paraId="02397991">
      <w:pPr>
        <w:spacing w:line="48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严格执行国家及学校保密管理规定。</w:t>
      </w:r>
    </w:p>
    <w:p w14:paraId="09717FEB">
      <w:pPr>
        <w:spacing w:line="48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1、在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无保密防护措施</w:t>
      </w:r>
      <w:r>
        <w:rPr>
          <w:rFonts w:hint="eastAsia" w:ascii="微软雅黑" w:hAnsi="微软雅黑" w:eastAsia="微软雅黑"/>
          <w:sz w:val="24"/>
          <w:szCs w:val="24"/>
        </w:rPr>
        <w:t>的办公室、实验室等场所，以及个人和公共计算机上，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不得从事涉密项目</w:t>
      </w:r>
      <w:r>
        <w:rPr>
          <w:rFonts w:hint="eastAsia" w:ascii="微软雅黑" w:hAnsi="微软雅黑" w:eastAsia="微软雅黑"/>
          <w:sz w:val="24"/>
          <w:szCs w:val="24"/>
        </w:rPr>
        <w:t>，其实验数据、结果、结论等必须存放在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涉密存储设备</w:t>
      </w:r>
      <w:r>
        <w:rPr>
          <w:rFonts w:hint="eastAsia" w:ascii="微软雅黑" w:hAnsi="微软雅黑" w:eastAsia="微软雅黑"/>
          <w:sz w:val="24"/>
          <w:szCs w:val="24"/>
        </w:rPr>
        <w:t>中，涉密计算机必须严格与国际互联网和其它公共信息网络实行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物理隔离</w:t>
      </w:r>
      <w:r>
        <w:rPr>
          <w:rFonts w:hint="eastAsia" w:ascii="微软雅黑" w:hAnsi="微软雅黑" w:eastAsia="微软雅黑"/>
          <w:sz w:val="24"/>
          <w:szCs w:val="24"/>
        </w:rPr>
        <w:t>；</w:t>
      </w:r>
    </w:p>
    <w:p w14:paraId="0C5F6475">
      <w:pPr>
        <w:spacing w:line="48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2、</w:t>
      </w:r>
      <w:r>
        <w:rPr>
          <w:rFonts w:ascii="微软雅黑" w:hAnsi="微软雅黑" w:eastAsia="微软雅黑"/>
          <w:sz w:val="24"/>
          <w:szCs w:val="24"/>
        </w:rPr>
        <w:t>采取</w:t>
      </w:r>
      <w:r>
        <w:rPr>
          <w:rFonts w:hint="eastAsia" w:ascii="微软雅黑" w:hAnsi="微软雅黑" w:eastAsia="微软雅黑"/>
          <w:sz w:val="24"/>
          <w:szCs w:val="24"/>
        </w:rPr>
        <w:t>涉密介质</w:t>
      </w:r>
      <w:r>
        <w:rPr>
          <w:rFonts w:ascii="微软雅黑" w:hAnsi="微软雅黑" w:eastAsia="微软雅黑"/>
          <w:b/>
          <w:bCs/>
          <w:sz w:val="24"/>
          <w:szCs w:val="24"/>
        </w:rPr>
        <w:t>加密存储、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保密</w:t>
      </w:r>
      <w:r>
        <w:rPr>
          <w:rFonts w:ascii="微软雅黑" w:hAnsi="微软雅黑" w:eastAsia="微软雅黑"/>
          <w:b/>
          <w:bCs/>
          <w:sz w:val="24"/>
          <w:szCs w:val="24"/>
        </w:rPr>
        <w:t>专柜保管</w:t>
      </w:r>
      <w:r>
        <w:rPr>
          <w:rFonts w:ascii="微软雅黑" w:hAnsi="微软雅黑" w:eastAsia="微软雅黑"/>
          <w:sz w:val="24"/>
          <w:szCs w:val="24"/>
        </w:rPr>
        <w:t>等保密措施</w:t>
      </w:r>
      <w:r>
        <w:rPr>
          <w:rFonts w:hint="eastAsia" w:ascii="微软雅黑" w:hAnsi="微软雅黑" w:eastAsia="微软雅黑"/>
          <w:sz w:val="24"/>
          <w:szCs w:val="24"/>
        </w:rPr>
        <w:t>；</w:t>
      </w:r>
    </w:p>
    <w:p w14:paraId="33E847FE">
      <w:pPr>
        <w:spacing w:line="48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3、</w:t>
      </w:r>
      <w:r>
        <w:rPr>
          <w:rFonts w:ascii="微软雅黑" w:hAnsi="微软雅黑" w:eastAsia="微软雅黑"/>
          <w:sz w:val="24"/>
          <w:szCs w:val="24"/>
        </w:rPr>
        <w:t>涉密信息传输使用加密通信渠道</w:t>
      </w:r>
      <w:r>
        <w:rPr>
          <w:rFonts w:hint="eastAsia" w:ascii="微软雅黑" w:hAnsi="微软雅黑" w:eastAsia="微软雅黑"/>
          <w:sz w:val="24"/>
          <w:szCs w:val="24"/>
        </w:rPr>
        <w:t>（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涉密材料严禁在互联网上传播</w:t>
      </w:r>
      <w:r>
        <w:rPr>
          <w:rFonts w:hint="eastAsia" w:ascii="微软雅黑" w:hAnsi="微软雅黑" w:eastAsia="微软雅黑"/>
          <w:sz w:val="24"/>
          <w:szCs w:val="24"/>
        </w:rPr>
        <w:t>）；</w:t>
      </w:r>
    </w:p>
    <w:p w14:paraId="450A8A9E">
      <w:pPr>
        <w:spacing w:line="48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4</w:t>
      </w:r>
      <w:r>
        <w:rPr>
          <w:rFonts w:hint="eastAsia" w:ascii="微软雅黑" w:hAnsi="微软雅黑" w:eastAsia="微软雅黑"/>
          <w:sz w:val="24"/>
          <w:szCs w:val="24"/>
        </w:rPr>
        <w:t>、严格</w:t>
      </w:r>
      <w:r>
        <w:rPr>
          <w:rFonts w:ascii="微软雅黑" w:hAnsi="微软雅黑" w:eastAsia="微软雅黑"/>
          <w:sz w:val="24"/>
          <w:szCs w:val="24"/>
        </w:rPr>
        <w:t>控制涉密材料知悉范围并签订</w:t>
      </w:r>
      <w:r>
        <w:rPr>
          <w:rFonts w:ascii="微软雅黑" w:hAnsi="微软雅黑" w:eastAsia="微软雅黑"/>
          <w:b/>
          <w:bCs/>
          <w:sz w:val="24"/>
          <w:szCs w:val="24"/>
        </w:rPr>
        <w:t>保密协议</w:t>
      </w:r>
      <w:r>
        <w:rPr>
          <w:rFonts w:hint="eastAsia" w:ascii="微软雅黑" w:hAnsi="微软雅黑" w:eastAsia="微软雅黑"/>
          <w:sz w:val="24"/>
          <w:szCs w:val="24"/>
        </w:rPr>
        <w:t>；</w:t>
      </w:r>
    </w:p>
    <w:p w14:paraId="24901B15">
      <w:pPr>
        <w:spacing w:line="48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5</w:t>
      </w:r>
      <w:r>
        <w:rPr>
          <w:rFonts w:hint="eastAsia" w:ascii="微软雅黑" w:hAnsi="微软雅黑" w:eastAsia="微软雅黑"/>
          <w:sz w:val="24"/>
          <w:szCs w:val="24"/>
        </w:rPr>
        <w:t>、</w:t>
      </w:r>
      <w:r>
        <w:rPr>
          <w:rFonts w:ascii="微软雅黑" w:hAnsi="微软雅黑" w:eastAsia="微软雅黑"/>
          <w:sz w:val="24"/>
          <w:szCs w:val="24"/>
        </w:rPr>
        <w:t>按程序</w:t>
      </w:r>
      <w:r>
        <w:rPr>
          <w:rFonts w:ascii="微软雅黑" w:hAnsi="微软雅黑" w:eastAsia="微软雅黑"/>
          <w:b/>
          <w:bCs/>
          <w:sz w:val="24"/>
          <w:szCs w:val="24"/>
        </w:rPr>
        <w:t>销毁涉密载体</w:t>
      </w:r>
      <w:r>
        <w:rPr>
          <w:rFonts w:hint="eastAsia" w:ascii="微软雅黑" w:hAnsi="微软雅黑" w:eastAsia="微软雅黑"/>
          <w:sz w:val="24"/>
          <w:szCs w:val="24"/>
        </w:rPr>
        <w:t>；</w:t>
      </w:r>
    </w:p>
    <w:p w14:paraId="70198B02">
      <w:pPr>
        <w:spacing w:line="48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6</w:t>
      </w:r>
      <w:r>
        <w:rPr>
          <w:rFonts w:hint="eastAsia" w:ascii="微软雅黑" w:hAnsi="微软雅黑" w:eastAsia="微软雅黑"/>
          <w:sz w:val="24"/>
          <w:szCs w:val="24"/>
        </w:rPr>
        <w:t>、如需外协严格按照学校涉密项目外协管理办法办理。</w:t>
      </w:r>
    </w:p>
    <w:p w14:paraId="41985A6C">
      <w:pPr>
        <w:spacing w:line="480" w:lineRule="exact"/>
        <w:ind w:firstLine="480" w:firstLineChars="200"/>
        <w:rPr>
          <w:rFonts w:ascii="微软雅黑" w:hAnsi="微软雅黑" w:eastAsia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>（二）本人作为项目安全第一责任人，郑重承诺：</w:t>
      </w:r>
    </w:p>
    <w:p w14:paraId="0CD1BF46">
      <w:pPr>
        <w:spacing w:line="48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1、严格执行《安全生产法》《危险化学品管理条例》及学校实验室安全管理规定，定期进行安全培训和应急演练。</w:t>
      </w:r>
    </w:p>
    <w:p w14:paraId="65A39254">
      <w:pPr>
        <w:spacing w:line="48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2、规范操作</w:t>
      </w:r>
    </w:p>
    <w:p w14:paraId="4F319FAB">
      <w:pPr>
        <w:spacing w:line="48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对危险化学品、特种设备、油品实施采购审批、双人双锁保管、用量登记、</w:t>
      </w:r>
      <w:bookmarkStart w:id="0" w:name="_GoBack"/>
      <w:bookmarkEnd w:id="0"/>
      <w:r>
        <w:rPr>
          <w:rFonts w:hint="eastAsia" w:ascii="微软雅黑" w:hAnsi="微软雅黑" w:eastAsia="微软雅黑"/>
          <w:sz w:val="24"/>
          <w:szCs w:val="24"/>
        </w:rPr>
        <w:t>专业回收的全链条管理，实验操作全程佩戴防护装备；</w:t>
      </w:r>
    </w:p>
    <w:p w14:paraId="3DC74654">
      <w:pPr>
        <w:spacing w:line="48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3、风险防控</w:t>
      </w:r>
    </w:p>
    <w:p w14:paraId="20E1CAE0">
      <w:pPr>
        <w:spacing w:line="48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每日检查实验室水电气管路、消防设施及危化品存储状态，实验后执行</w:t>
      </w:r>
      <w:r>
        <w:rPr>
          <w:rFonts w:ascii="微软雅黑" w:hAnsi="微软雅黑" w:eastAsia="微软雅黑"/>
          <w:sz w:val="24"/>
          <w:szCs w:val="24"/>
        </w:rPr>
        <w:t>"五步安全流程"（清设备、断能源、归物品、查隐患、录台账）；</w:t>
      </w:r>
    </w:p>
    <w:p w14:paraId="1130BC5C">
      <w:pPr>
        <w:spacing w:line="48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4、责任担当</w:t>
      </w:r>
    </w:p>
    <w:p w14:paraId="162CA4AF">
      <w:pPr>
        <w:spacing w:line="48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如实记录安全台账，发现隐患</w:t>
      </w:r>
      <w:r>
        <w:rPr>
          <w:rFonts w:ascii="微软雅黑" w:hAnsi="微软雅黑" w:eastAsia="微软雅黑"/>
          <w:sz w:val="24"/>
          <w:szCs w:val="24"/>
        </w:rPr>
        <w:t>48小时内报备整改，若因违规操作导致事故，本人及项目组愿承担全部法律责任与经济赔偿。</w:t>
      </w:r>
      <w:r>
        <w:rPr>
          <w:rFonts w:ascii="微软雅黑" w:hAnsi="微软雅黑" w:eastAsia="微软雅黑"/>
          <w:sz w:val="24"/>
          <w:szCs w:val="24"/>
        </w:rPr>
        <w:tab/>
      </w:r>
    </w:p>
    <w:p w14:paraId="79EAEF94">
      <w:pPr>
        <w:spacing w:line="48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</w:p>
    <w:p w14:paraId="49B688C4">
      <w:pPr>
        <w:spacing w:line="480" w:lineRule="exact"/>
        <w:ind w:firstLine="2641" w:firstLineChars="1100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负责人签名：               承诺日期：</w:t>
      </w:r>
    </w:p>
    <w:p w14:paraId="7AA9B412">
      <w:pPr>
        <w:spacing w:line="480" w:lineRule="exact"/>
        <w:jc w:val="right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科学技术发展研究院盖章生效</w:t>
      </w:r>
    </w:p>
    <w:p w14:paraId="19032AA8">
      <w:pPr>
        <w:spacing w:line="480" w:lineRule="exact"/>
        <w:jc w:val="left"/>
        <w:rPr>
          <w:rFonts w:ascii="微软雅黑" w:hAnsi="微软雅黑" w:eastAsia="微软雅黑"/>
          <w:b/>
          <w:sz w:val="20"/>
          <w:szCs w:val="20"/>
        </w:rPr>
      </w:pPr>
      <w:r>
        <w:rPr>
          <w:rFonts w:hint="eastAsia" w:ascii="微软雅黑" w:hAnsi="微软雅黑" w:eastAsia="微软雅黑"/>
          <w:b/>
          <w:sz w:val="20"/>
          <w:szCs w:val="20"/>
        </w:rPr>
        <w:t>（备注：本承诺书须项目负责人本人签名，未签订承诺书者项目不予立项；承诺书双面打印</w:t>
      </w:r>
      <w:r>
        <w:rPr>
          <w:rFonts w:ascii="微软雅黑" w:hAnsi="微软雅黑" w:eastAsia="微软雅黑"/>
          <w:b/>
          <w:sz w:val="20"/>
          <w:szCs w:val="20"/>
        </w:rPr>
        <w:t>，</w:t>
      </w:r>
      <w:r>
        <w:rPr>
          <w:rFonts w:hint="eastAsia" w:ascii="微软雅黑" w:hAnsi="微软雅黑" w:eastAsia="微软雅黑"/>
          <w:b/>
          <w:sz w:val="20"/>
          <w:szCs w:val="20"/>
        </w:rPr>
        <w:t>交科研处备案。）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C4380B"/>
    <w:multiLevelType w:val="multilevel"/>
    <w:tmpl w:val="0AC4380B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7CE"/>
    <w:rsid w:val="000265A1"/>
    <w:rsid w:val="000568D3"/>
    <w:rsid w:val="00230D6E"/>
    <w:rsid w:val="002877CE"/>
    <w:rsid w:val="00354C4B"/>
    <w:rsid w:val="003C0F04"/>
    <w:rsid w:val="003D0C1C"/>
    <w:rsid w:val="005334B5"/>
    <w:rsid w:val="008E2BBF"/>
    <w:rsid w:val="009D2BB0"/>
    <w:rsid w:val="00A95970"/>
    <w:rsid w:val="00F21921"/>
    <w:rsid w:val="00F22B78"/>
    <w:rsid w:val="00FD5EBD"/>
    <w:rsid w:val="432D4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9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标题 3 字符"/>
    <w:basedOn w:val="8"/>
    <w:link w:val="2"/>
    <w:semiHidden/>
    <w:qFormat/>
    <w:uiPriority w:val="9"/>
    <w:rPr>
      <w:rFonts w:ascii="宋体" w:hAnsi="宋体" w:eastAsia="宋体" w:cs="Times New Roman"/>
      <w:b/>
      <w:bCs/>
      <w:kern w:val="0"/>
      <w:sz w:val="27"/>
      <w:szCs w:val="27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472</Words>
  <Characters>520</Characters>
  <Lines>8</Lines>
  <Paragraphs>2</Paragraphs>
  <TotalTime>110</TotalTime>
  <ScaleCrop>false</ScaleCrop>
  <LinksUpToDate>false</LinksUpToDate>
  <CharactersWithSpaces>535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2025-04-27T02:08:00Z</dcterms:created>
  <dc:creator>姜博</dc:creator>
  <cp:lastModifiedBy>小清</cp:lastModifiedBy>
  <cp:lastPrinted>2025-04-27T02:08:00Z</cp:lastPrinted>
  <dcterms:modified xsi:type="dcterms:W3CDTF">2025-04-27T09:26:52Z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eyJoZGlkIjoiZDMwNzU0ZGZkYjAzOTNlZjMwN2RiNWU4ZGRhM2Y0OTUiLCJ1c2VySWQiOiI2NjAzNTIxNDMifQ==</vt:lpwstr>
  </property>
  <property fmtid="{D5CDD505-2E9C-101B-9397-08002B2CF9AE}" pid="3" name="KSOProductBuildVer">
    <vt:lpwstr>2052-12.1.0.20784</vt:lpwstr>
  </property>
  <property fmtid="{D5CDD505-2E9C-101B-9397-08002B2CF9AE}" pid="4" name="ICV">
    <vt:lpwstr>0FF2CC21CCDE4EF6A4091371579345AF_12</vt:lpwstr>
  </property>
</Properties>
</file>